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jc w:val="center"/>
        <w:rPr>
          <w:rFonts w:ascii="Caveat" w:cs="Caveat" w:eastAsia="Caveat" w:hAnsi="Caveat"/>
          <w:sz w:val="52"/>
          <w:szCs w:val="52"/>
        </w:rPr>
      </w:pPr>
      <w:bookmarkStart w:colFirst="0" w:colLast="0" w:name="_4yl92emfr2v3" w:id="0"/>
      <w:bookmarkEnd w:id="0"/>
      <w:r w:rsidDel="00000000" w:rsidR="00000000" w:rsidRPr="00000000">
        <w:rPr>
          <w:b w:val="1"/>
          <w:bCs w:val="1"/>
          <w:color w:val="ff9900"/>
          <w:sz w:val="24"/>
          <w:szCs w:val="24"/>
          <w:rtl w:val="0"/>
        </w:rPr>
        <w:t xml:space="preserve">(Sem vložte obrázok Loga vašej spoločnosti)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before="480" w:lineRule="auto"/>
        <w:jc w:val="center"/>
        <w:rPr>
          <w:rFonts w:ascii="Caveat" w:cs="Caveat" w:eastAsia="Caveat" w:hAnsi="Caveat"/>
          <w:sz w:val="52"/>
          <w:szCs w:val="52"/>
        </w:rPr>
      </w:pPr>
      <w:bookmarkStart w:colFirst="0" w:colLast="0" w:name="_os8uqx4z6hbr" w:id="1"/>
      <w:bookmarkEnd w:id="1"/>
      <w:r w:rsidDel="00000000" w:rsidR="00000000" w:rsidRPr="00000000">
        <w:rPr>
          <w:rFonts w:ascii="Caveat" w:cs="Caveat" w:eastAsia="Caveat" w:hAnsi="Caveat"/>
          <w:sz w:val="52"/>
          <w:szCs w:val="52"/>
          <w:rtl w:val="0"/>
        </w:rPr>
        <w:t xml:space="preserve">Online ponuka školení pre Vašu spoločnosť</w:t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Rule="auto"/>
        <w:rPr>
          <w:rFonts w:ascii="Georgia" w:cs="Georgia" w:eastAsia="Georgia" w:hAnsi="Georgia"/>
          <w:color w:val="000000"/>
          <w:sz w:val="24"/>
          <w:szCs w:val="24"/>
        </w:rPr>
      </w:pPr>
      <w:bookmarkStart w:colFirst="0" w:colLast="0" w:name="_f7fqttox1izm" w:id="2"/>
      <w:bookmarkEnd w:id="2"/>
      <w:r w:rsidDel="00000000" w:rsidR="00000000" w:rsidRPr="00000000">
        <w:rPr>
          <w:rFonts w:ascii="Georgia" w:cs="Georgia" w:eastAsia="Georgia" w:hAnsi="Georgia"/>
          <w:color w:val="000000"/>
          <w:sz w:val="24"/>
          <w:szCs w:val="24"/>
          <w:rtl w:val="0"/>
        </w:rPr>
        <w:t xml:space="preserve">Vyberte si školenia, ktoré sú pre Vašu spoločnosť relevantné. O organizáciu, evidenciu aj certifikáty sa postará náš online systém.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0"/>
        <w:gridCol w:w="1815"/>
        <w:gridCol w:w="1785"/>
        <w:gridCol w:w="1800"/>
        <w:gridCol w:w="1800"/>
        <w:tblGridChange w:id="0">
          <w:tblGrid>
            <w:gridCol w:w="1800"/>
            <w:gridCol w:w="1815"/>
            <w:gridCol w:w="1785"/>
            <w:gridCol w:w="1800"/>
            <w:gridCol w:w="18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Bezpečnosť a ochrana zdravia pri práci (BOZP)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</w:rPr>
              <w:drawing>
                <wp:inline distB="114300" distT="114300" distL="114300" distR="114300">
                  <wp:extent cx="1009650" cy="596900"/>
                  <wp:effectExtent b="0" l="0" r="0" t="0"/>
                  <wp:docPr id="23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9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Ochrana pred požiarmi (OPP)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622300"/>
                  <wp:effectExtent b="0" l="0" r="0" t="0"/>
                  <wp:docPr id="29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BOZP pre vodičov motorových vozidiel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622300"/>
                  <wp:effectExtent b="0" l="0" r="0" t="0"/>
                  <wp:docPr id="13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BOZP pre profesionálnych vodičov nad 3,5 t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622300"/>
                  <wp:effectExtent b="0" l="0" r="0" t="0"/>
                  <wp:docPr id="1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Práce vo výškach a nad voľnou hĺbkou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571500"/>
                  <wp:effectExtent b="0" l="0" r="0" t="0"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Diizokyanáty – všeobecná odborná príprava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647700"/>
                  <wp:effectExtent b="0" l="0" r="0" t="0"/>
                  <wp:docPr id="24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Diizokyanáty – stredná odborná príprava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647700"/>
                  <wp:effectExtent b="0" l="0" r="0" t="0"/>
                  <wp:docPr id="12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Diizokyanáty – pokročilá odborná príprava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635000"/>
                  <wp:effectExtent b="0" l="0" r="0" t="0"/>
                  <wp:docPr id="18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Poučená osoba §20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622300"/>
                  <wp:effectExtent b="0" l="0" r="0" t="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Biologický faktor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584200"/>
                  <wp:effectExtent b="0" l="0" r="0" t="0"/>
                  <wp:docPr id="1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Obsluha motorových vozíkov (VZV)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571500"/>
                  <wp:effectExtent b="0" l="0" r="0" t="0"/>
                  <wp:docPr id="1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Obsluha pracovných prostriedkov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19175" cy="571500"/>
                  <wp:effectExtent b="0" l="0" r="0" t="0"/>
                  <wp:docPr id="27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Civilná ochrana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0125" cy="558800"/>
                  <wp:effectExtent b="0" l="0" r="0" t="0"/>
                  <wp:docPr id="2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55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BOZP pri manipulácií s chemickými látkami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</w:rPr>
              <w:drawing>
                <wp:inline distB="114300" distT="114300" distL="114300" distR="114300">
                  <wp:extent cx="1009650" cy="635000"/>
                  <wp:effectExtent b="0" l="0" r="0" t="0"/>
                  <wp:docPr id="21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Hygiena potravín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609600"/>
                  <wp:effectExtent b="0" l="0" r="0" t="0"/>
                  <wp:docPr id="22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BOZP pri práci z domu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5715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Prvá pomoc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19175" cy="596900"/>
                  <wp:effectExtent b="0" l="0" r="0" t="0"/>
                  <wp:docPr id="28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9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Prídavné zdvíhacie príslušenstvo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0125" cy="571500"/>
                  <wp:effectExtent b="0" l="0" r="0" t="0"/>
                  <wp:docPr id="30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Žeriavy, zdvíhadlá, vrátky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609600"/>
                  <wp:effectExtent b="0" l="0" r="0" t="0"/>
                  <wp:docPr id="4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Manipulácia s tlakovými fľašami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584200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Tlakové nádoby - stabilné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5588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5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Brány so zdvihom 2.7m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971416" cy="581034"/>
                  <wp:effectExtent b="0" l="0" r="0" t="0"/>
                  <wp:docPr id="25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16" cy="5810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Viazač bremien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0125" cy="584200"/>
                  <wp:effectExtent b="0" l="0" r="0" t="0"/>
                  <wp:docPr id="1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Pohyblivá pracovná plošina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584200"/>
                  <wp:effectExtent b="0" l="0" r="0" t="0"/>
                  <wp:docPr id="1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GDPR a ochrana osobných údajov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571500"/>
                  <wp:effectExtent b="0" l="0" r="0" t="0"/>
                  <wp:docPr id="7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7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Úvod do kybernetickej bezpečnosti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9650" cy="584200"/>
                  <wp:effectExtent b="0" l="0" r="0" t="0"/>
                  <wp:docPr id="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BOZP pri práci s vybranými stavebnými strojmi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</w:rPr>
              <w:drawing>
                <wp:inline distB="114300" distT="114300" distL="114300" distR="114300">
                  <wp:extent cx="1019175" cy="558800"/>
                  <wp:effectExtent b="0" l="0" r="0" t="0"/>
                  <wp:docPr id="2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5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Havarijný plán a ochrana vôd pred znečistením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</w:rPr>
              <w:drawing>
                <wp:inline distB="114300" distT="114300" distL="114300" distR="114300">
                  <wp:extent cx="1000125" cy="546100"/>
                  <wp:effectExtent b="0" l="0" r="0" t="0"/>
                  <wp:docPr id="2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Opakované oboznámenie obsluhy na montáž a demontáž lešenia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</w:rPr>
              <w:drawing>
                <wp:inline distB="114300" distT="114300" distL="114300" distR="114300">
                  <wp:extent cx="1009650" cy="558800"/>
                  <wp:effectExtent b="0" l="0" r="0" t="0"/>
                  <wp:docPr id="9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5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  <w:rtl w:val="0"/>
              </w:rPr>
              <w:t xml:space="preserve">Obdorná príprava protipožiarnej hliadky pracoviska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bCs w:val="1"/>
                <w:sz w:val="16"/>
                <w:szCs w:val="16"/>
              </w:rPr>
              <w:drawing>
                <wp:inline distB="114300" distT="114300" distL="114300" distR="114300">
                  <wp:extent cx="1014730" cy="564803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5648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pStyle w:val="Heading2"/>
        <w:keepNext w:val="0"/>
        <w:keepLines w:val="0"/>
        <w:spacing w:after="80" w:lineRule="auto"/>
        <w:jc w:val="left"/>
        <w:rPr>
          <w:b w:val="1"/>
          <w:bCs w:val="1"/>
          <w:sz w:val="34"/>
          <w:szCs w:val="34"/>
        </w:rPr>
      </w:pPr>
      <w:bookmarkStart w:colFirst="0" w:colLast="0" w:name="_mj0wg6y2kn0v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Style w:val="Heading1"/>
        <w:keepNext w:val="0"/>
        <w:keepLines w:val="0"/>
        <w:spacing w:before="480" w:lineRule="auto"/>
        <w:rPr>
          <w:rFonts w:ascii="Georgia" w:cs="Georgia" w:eastAsia="Georgia" w:hAnsi="Georgia"/>
          <w:b w:val="1"/>
          <w:bCs w:val="1"/>
          <w:sz w:val="46"/>
          <w:szCs w:val="46"/>
        </w:rPr>
      </w:pPr>
      <w:bookmarkStart w:colFirst="0" w:colLast="0" w:name="_trrvrqfmh3m1" w:id="4"/>
      <w:bookmarkEnd w:id="4"/>
      <w:r w:rsidDel="00000000" w:rsidR="00000000" w:rsidRPr="00000000">
        <w:rPr>
          <w:rFonts w:ascii="Georgia" w:cs="Georgia" w:eastAsia="Georgia" w:hAnsi="Georgia"/>
          <w:b w:val="1"/>
          <w:bCs w:val="1"/>
          <w:sz w:val="46"/>
          <w:szCs w:val="46"/>
          <w:rtl w:val="0"/>
        </w:rPr>
        <w:t xml:space="preserve">Prečo online školenia?</w:t>
      </w:r>
    </w:p>
    <w:p w:rsidR="00000000" w:rsidDel="00000000" w:rsidP="00000000" w:rsidRDefault="00000000" w:rsidRPr="00000000" w14:paraId="0000005B">
      <w:pPr>
        <w:spacing w:after="240" w:befor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✔ štúdium kedykoľvek</w:t>
      </w:r>
    </w:p>
    <w:p w:rsidR="00000000" w:rsidDel="00000000" w:rsidP="00000000" w:rsidRDefault="00000000" w:rsidRPr="00000000" w14:paraId="0000005C">
      <w:pPr>
        <w:spacing w:after="240" w:befor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certifikáty online</w:t>
      </w:r>
    </w:p>
    <w:p w:rsidR="00000000" w:rsidDel="00000000" w:rsidP="00000000" w:rsidRDefault="00000000" w:rsidRPr="00000000" w14:paraId="0000005D">
      <w:pPr>
        <w:spacing w:after="240" w:befor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automatické upozornenia</w:t>
      </w:r>
    </w:p>
    <w:p w:rsidR="00000000" w:rsidDel="00000000" w:rsidP="00000000" w:rsidRDefault="00000000" w:rsidRPr="00000000" w14:paraId="0000005E">
      <w:pPr>
        <w:spacing w:after="240" w:befor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✔ viac jazykov</w:t>
      </w:r>
    </w:p>
    <w:p w:rsidR="00000000" w:rsidDel="00000000" w:rsidP="00000000" w:rsidRDefault="00000000" w:rsidRPr="00000000" w14:paraId="0000005F">
      <w:pPr>
        <w:spacing w:after="240" w:befor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✔ jednoduchšie zaškoľovanie nových zamestnancov</w:t>
      </w:r>
    </w:p>
    <w:p w:rsidR="00000000" w:rsidDel="00000000" w:rsidP="00000000" w:rsidRDefault="00000000" w:rsidRPr="00000000" w14:paraId="00000060">
      <w:pPr>
        <w:spacing w:after="240" w:before="240" w:lineRule="auto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✔ možnosť prepojenia s personálnym alebo mzdovým systémom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2"/>
        <w:keepNext w:val="0"/>
        <w:keepLines w:val="0"/>
        <w:spacing w:after="80" w:lineRule="auto"/>
        <w:jc w:val="center"/>
        <w:rPr>
          <w:rFonts w:ascii="Georgia" w:cs="Georgia" w:eastAsia="Georgia" w:hAnsi="Georgia"/>
          <w:b w:val="1"/>
          <w:bCs w:val="1"/>
        </w:rPr>
      </w:pPr>
      <w:bookmarkStart w:colFirst="0" w:colLast="0" w:name="_u1a2kf9yeeoj" w:id="5"/>
      <w:bookmarkEnd w:id="5"/>
      <w:r w:rsidDel="00000000" w:rsidR="00000000" w:rsidRPr="00000000">
        <w:rPr>
          <w:rFonts w:ascii="Georgia" w:cs="Georgia" w:eastAsia="Georgia" w:hAnsi="Georgia"/>
          <w:b w:val="1"/>
          <w:bCs w:val="1"/>
          <w:sz w:val="34"/>
          <w:szCs w:val="34"/>
          <w:rtl w:val="0"/>
        </w:rPr>
        <w:t xml:space="preserve">Kontakt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40" w:before="240" w:lineRule="auto"/>
        <w:jc w:val="center"/>
        <w:rPr>
          <w:rFonts w:ascii="Georgia" w:cs="Georgia" w:eastAsia="Georgia" w:hAnsi="Georgia"/>
          <w:color w:val="ff9900"/>
        </w:rPr>
      </w:pPr>
      <w:r w:rsidDel="00000000" w:rsidR="00000000" w:rsidRPr="00000000">
        <w:rPr>
          <w:rFonts w:ascii="Georgia" w:cs="Georgia" w:eastAsia="Georgia" w:hAnsi="Georgia"/>
          <w:color w:val="ff9900"/>
          <w:rtl w:val="0"/>
        </w:rPr>
        <w:t xml:space="preserve">Názov spoločnosti</w:t>
      </w:r>
    </w:p>
    <w:p w:rsidR="00000000" w:rsidDel="00000000" w:rsidP="00000000" w:rsidRDefault="00000000" w:rsidRPr="00000000" w14:paraId="00000066">
      <w:pPr>
        <w:spacing w:after="240" w:before="240" w:lineRule="auto"/>
        <w:jc w:val="center"/>
        <w:rPr>
          <w:rFonts w:ascii="Georgia" w:cs="Georgia" w:eastAsia="Georgia" w:hAnsi="Georgia"/>
          <w:color w:val="ff9900"/>
        </w:rPr>
      </w:pPr>
      <w:r w:rsidDel="00000000" w:rsidR="00000000" w:rsidRPr="00000000">
        <w:rPr>
          <w:rFonts w:ascii="Georgia" w:cs="Georgia" w:eastAsia="Georgia" w:hAnsi="Georgia"/>
          <w:color w:val="ff9900"/>
          <w:rtl w:val="0"/>
        </w:rPr>
        <w:t xml:space="preserve">Kontaktná osoba //    Telefón 0912 345 678   //  E-mail: Info@info.sk</w:t>
      </w:r>
    </w:p>
    <w:p w:rsidR="00000000" w:rsidDel="00000000" w:rsidP="00000000" w:rsidRDefault="00000000" w:rsidRPr="00000000" w14:paraId="00000067">
      <w:pPr>
        <w:spacing w:after="240" w:before="240" w:lineRule="auto"/>
        <w:jc w:val="center"/>
        <w:rPr>
          <w:rFonts w:ascii="Georgia" w:cs="Georgia" w:eastAsia="Georgia" w:hAnsi="Georgia"/>
          <w:color w:val="ff9900"/>
        </w:rPr>
      </w:pPr>
      <w:r w:rsidDel="00000000" w:rsidR="00000000" w:rsidRPr="00000000">
        <w:rPr>
          <w:rFonts w:ascii="Georgia" w:cs="Georgia" w:eastAsia="Georgia" w:hAnsi="Georgia"/>
          <w:color w:val="ff9900"/>
          <w:rtl w:val="0"/>
        </w:rPr>
        <w:t xml:space="preserve">Webová stránka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283.46456692913387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al Unicode MS"/>
  <w:font w:name="Caveat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s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9.png"/><Relationship Id="rId22" Type="http://schemas.openxmlformats.org/officeDocument/2006/relationships/image" Target="media/image22.png"/><Relationship Id="rId21" Type="http://schemas.openxmlformats.org/officeDocument/2006/relationships/image" Target="media/image1.png"/><Relationship Id="rId24" Type="http://schemas.openxmlformats.org/officeDocument/2006/relationships/image" Target="media/image30.pn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6" Type="http://schemas.openxmlformats.org/officeDocument/2006/relationships/image" Target="media/image2.png"/><Relationship Id="rId25" Type="http://schemas.openxmlformats.org/officeDocument/2006/relationships/image" Target="media/image9.png"/><Relationship Id="rId28" Type="http://schemas.openxmlformats.org/officeDocument/2006/relationships/image" Target="media/image6.png"/><Relationship Id="rId27" Type="http://schemas.openxmlformats.org/officeDocument/2006/relationships/image" Target="media/image28.png"/><Relationship Id="rId5" Type="http://schemas.openxmlformats.org/officeDocument/2006/relationships/styles" Target="styles.xml"/><Relationship Id="rId6" Type="http://schemas.openxmlformats.org/officeDocument/2006/relationships/image" Target="media/image26.png"/><Relationship Id="rId29" Type="http://schemas.openxmlformats.org/officeDocument/2006/relationships/image" Target="media/image16.png"/><Relationship Id="rId7" Type="http://schemas.openxmlformats.org/officeDocument/2006/relationships/image" Target="media/image25.png"/><Relationship Id="rId8" Type="http://schemas.openxmlformats.org/officeDocument/2006/relationships/image" Target="media/image21.png"/><Relationship Id="rId31" Type="http://schemas.openxmlformats.org/officeDocument/2006/relationships/image" Target="media/image11.png"/><Relationship Id="rId30" Type="http://schemas.openxmlformats.org/officeDocument/2006/relationships/image" Target="media/image18.png"/><Relationship Id="rId11" Type="http://schemas.openxmlformats.org/officeDocument/2006/relationships/image" Target="media/image20.png"/><Relationship Id="rId33" Type="http://schemas.openxmlformats.org/officeDocument/2006/relationships/image" Target="media/image15.png"/><Relationship Id="rId10" Type="http://schemas.openxmlformats.org/officeDocument/2006/relationships/image" Target="media/image7.png"/><Relationship Id="rId32" Type="http://schemas.openxmlformats.org/officeDocument/2006/relationships/image" Target="media/image10.png"/><Relationship Id="rId13" Type="http://schemas.openxmlformats.org/officeDocument/2006/relationships/image" Target="media/image14.png"/><Relationship Id="rId35" Type="http://schemas.openxmlformats.org/officeDocument/2006/relationships/image" Target="media/image3.png"/><Relationship Id="rId12" Type="http://schemas.openxmlformats.org/officeDocument/2006/relationships/image" Target="media/image17.png"/><Relationship Id="rId34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4.png"/><Relationship Id="rId17" Type="http://schemas.openxmlformats.org/officeDocument/2006/relationships/image" Target="media/image27.png"/><Relationship Id="rId16" Type="http://schemas.openxmlformats.org/officeDocument/2006/relationships/image" Target="media/image8.png"/><Relationship Id="rId19" Type="http://schemas.openxmlformats.org/officeDocument/2006/relationships/image" Target="media/image24.png"/><Relationship Id="rId18" Type="http://schemas.openxmlformats.org/officeDocument/2006/relationships/image" Target="media/image2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